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29" w:rsidRDefault="00AB3C29" w:rsidP="00AB3C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N 2-а </w:t>
      </w:r>
    </w:p>
    <w:p w:rsidR="00AB3C29" w:rsidRDefault="00AB3C29" w:rsidP="00AB3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29" w:rsidRDefault="00AB3C29" w:rsidP="00AB3C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ФОРМА РАСКРЫТИЯ ИНФОРМАЦИИ ОБ ОСНОВНЫХ ПОКАЗАТЕЛЯХ ФИНАНСОВО-ХОЗЯЙСТВЕННОЙ ДЕЯТЕЛЬНОСТИ, В ОТНОШЕНИИ КОТОРОЙ ОСУЩЕСТВЛЯЕТСЯ РЕГУЛИРОВАНИЕ В СООТВЕТСТВИИ С ФЕДЕРАЛЬНЫМ ЗАКОНОМ "О ЕСТЕСТВЕННЫХ МОНОПОЛИЯХ", ВКЛЮЧАЯ СТРУКТУРУ ОСНОВНЫХ ПРОИЗВОДСТВЕННЫХ ЗАТРАТ НА ВЫПОЛНЕНИЕ РЕГУЛИРУЕМЫХ РАБОТ (ОКАЗАНИЕ УСЛУГ)</w:t>
      </w:r>
    </w:p>
    <w:p w:rsidR="00AB3C29" w:rsidRDefault="00AB3C29" w:rsidP="00AB3C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АО «ВТП»</w:t>
      </w:r>
    </w:p>
    <w:p w:rsidR="00AB3C29" w:rsidRDefault="00AB3C29" w:rsidP="00AB3C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(наименование субъекта естественной монополии)</w:t>
      </w:r>
    </w:p>
    <w:p w:rsidR="00AB3C29" w:rsidRDefault="00AB3C29" w:rsidP="00AB3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29" w:rsidRDefault="00AB3C29" w:rsidP="00AB3C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50"/>
        <w:gridCol w:w="3750"/>
        <w:gridCol w:w="1500"/>
      </w:tblGrid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финансово-хозяйственной деятельности субъекта естественной монополии в сфере железнодорожных перевозок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(отчет) 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всего по основным видам деятельности: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247,296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доходы по регулируемым видам деятельности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241,716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всего: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716,122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расходы по регулируемым видам деятельности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711,109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оплату труда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4FD">
              <w:rPr>
                <w:rFonts w:ascii="Times New Roman" w:hAnsi="Times New Roman" w:cs="Times New Roman"/>
                <w:sz w:val="24"/>
                <w:szCs w:val="24"/>
              </w:rPr>
              <w:t>100,622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отчисления на социальные нужды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4FD">
              <w:rPr>
                <w:rFonts w:ascii="Times New Roman" w:hAnsi="Times New Roman" w:cs="Times New Roman"/>
                <w:sz w:val="24"/>
                <w:szCs w:val="24"/>
              </w:rPr>
              <w:t>28,528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194ED6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топливо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4FD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электроэнергия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4FD"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прочие материальные затраты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19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4ED6">
              <w:rPr>
                <w:rFonts w:ascii="Times New Roman" w:hAnsi="Times New Roman" w:cs="Times New Roman"/>
                <w:sz w:val="24"/>
                <w:szCs w:val="24"/>
              </w:rPr>
              <w:t>7,363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амортизация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4ED6">
              <w:rPr>
                <w:rFonts w:ascii="Times New Roman" w:hAnsi="Times New Roman" w:cs="Times New Roman"/>
                <w:sz w:val="24"/>
                <w:szCs w:val="24"/>
              </w:rPr>
              <w:t>2,514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4ED6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(убыток) всего по основным видам деятельности: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20BE">
              <w:rPr>
                <w:rFonts w:ascii="Times New Roman" w:hAnsi="Times New Roman" w:cs="Times New Roman"/>
                <w:sz w:val="24"/>
                <w:szCs w:val="24"/>
              </w:rPr>
              <w:t>-468,83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прибыль (убыток) по регулируемым видам деятельности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20BE">
              <w:rPr>
                <w:rFonts w:ascii="Times New Roman" w:hAnsi="Times New Roman" w:cs="Times New Roman"/>
                <w:sz w:val="24"/>
                <w:szCs w:val="24"/>
              </w:rPr>
              <w:t>-469,39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всего: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20BE">
              <w:rPr>
                <w:rFonts w:ascii="Times New Roman" w:hAnsi="Times New Roman" w:cs="Times New Roman"/>
                <w:sz w:val="24"/>
                <w:szCs w:val="24"/>
              </w:rPr>
              <w:t>481,69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всего: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20BE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от прочих доходов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20BE">
              <w:rPr>
                <w:rFonts w:ascii="Times New Roman" w:hAnsi="Times New Roman" w:cs="Times New Roman"/>
                <w:sz w:val="24"/>
                <w:szCs w:val="24"/>
              </w:rPr>
              <w:t>477,17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Прибыль (убыток) до налогообложения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20BE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  <w:tr w:rsidR="00AB3C29" w:rsidTr="00B22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и иные аналогичные обязательства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(млн. руб.)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29" w:rsidRDefault="00AB3C29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2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</w:tbl>
    <w:p w:rsidR="003838FF" w:rsidRDefault="003838FF"/>
    <w:sectPr w:rsidR="003838FF" w:rsidSect="0038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3C29"/>
    <w:rsid w:val="00194ED6"/>
    <w:rsid w:val="003838FF"/>
    <w:rsid w:val="00AB3C29"/>
    <w:rsid w:val="00E644FD"/>
    <w:rsid w:val="00F6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2022-07-06T06:00:00Z</dcterms:created>
  <dcterms:modified xsi:type="dcterms:W3CDTF">2022-07-06T07:35:00Z</dcterms:modified>
</cp:coreProperties>
</file>